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199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58737C06">
      <w:pPr>
        <w:spacing w:line="700" w:lineRule="exact"/>
        <w:jc w:val="center"/>
        <w:rPr>
          <w:rFonts w:ascii="仿宋_GB2312" w:hAnsi="仿宋_GB2312" w:eastAsia="华文中宋" w:cs="Times New Roman"/>
          <w:b/>
          <w:bCs/>
          <w:sz w:val="44"/>
          <w:szCs w:val="44"/>
        </w:rPr>
      </w:pPr>
      <w:r>
        <w:rPr>
          <w:rFonts w:hint="eastAsia" w:ascii="仿宋_GB2312" w:hAnsi="仿宋_GB2312" w:eastAsia="华文中宋" w:cs="Times New Roman"/>
          <w:b/>
          <w:bCs/>
          <w:sz w:val="44"/>
          <w:szCs w:val="44"/>
        </w:rPr>
        <w:t>岗位说明书</w:t>
      </w:r>
    </w:p>
    <w:p w14:paraId="586F2BAF">
      <w:pPr>
        <w:rPr>
          <w:rFonts w:hint="eastAsia" w:ascii="仿宋_GB2312" w:hAnsi="仿宋_GB2312" w:eastAsia="等线" w:cs="Times New Roman"/>
          <w:szCs w:val="22"/>
        </w:rPr>
      </w:pPr>
    </w:p>
    <w:p w14:paraId="7691F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中国联合健康医疗大数据有限责任公司本部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11B73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一、药品追溯专项办公室客户运营服务经理</w:t>
      </w:r>
    </w:p>
    <w:p w14:paraId="2E98B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41FFB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1.呼叫中心管理：引入外包客服团队，依业务灵活配置人员，并加以培训、激励、考核、优化，提升专业水平与服务素养；采购客服支持系统，推动该系统与业务平台的初期对接与后续改进。</w:t>
      </w:r>
    </w:p>
    <w:p w14:paraId="5A8C5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2.运营管理：完善呼叫中心运营制度流程，如排班、工单处理、反馈跟进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，确</w:t>
      </w:r>
      <w:r>
        <w:rPr>
          <w:rFonts w:hint="eastAsia" w:ascii="仿宋_GB2312" w:hAnsi="仿宋_GB2312" w:eastAsia="仿宋_GB2312" w:cs="仿宋_GB2312"/>
          <w:sz w:val="32"/>
          <w:szCs w:val="32"/>
        </w:rPr>
        <w:t>保运营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顺畅</w:t>
      </w:r>
      <w:r>
        <w:rPr>
          <w:rFonts w:hint="eastAsia" w:ascii="仿宋_GB2312" w:hAnsi="仿宋_GB2312" w:eastAsia="仿宋_GB2312" w:cs="仿宋_GB2312"/>
          <w:sz w:val="32"/>
          <w:szCs w:val="32"/>
        </w:rPr>
        <w:t>；建立智能知识库，引入AI大模型提供精准高效的知识支撑；实时盯关键指标，借数据分析优化问题。</w:t>
      </w:r>
    </w:p>
    <w:p w14:paraId="12403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3.服务质量管理：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服务质量监控体系，评估客服表现，出报告，依结果培训提升；处理升级投诉，究因协调解决，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提高</w:t>
      </w:r>
      <w:r>
        <w:rPr>
          <w:rFonts w:hint="eastAsia" w:ascii="仿宋_GB2312" w:hAnsi="仿宋_GB2312" w:eastAsia="仿宋_GB2312" w:cs="仿宋_GB2312"/>
          <w:sz w:val="32"/>
          <w:szCs w:val="32"/>
        </w:rPr>
        <w:t>客户满意度。</w:t>
      </w:r>
    </w:p>
    <w:p w14:paraId="36CD2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4.业务拓展与优化：协同多部门，跟业务、探需求，为业务流程与平台改进给建议；挖数据价值，寻业务新机，推创新改进助业绩。</w:t>
      </w:r>
    </w:p>
    <w:p w14:paraId="220D5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9B00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1.大学本科及以上学历，管理、营销、电商、通信等相关专业；</w:t>
      </w:r>
    </w:p>
    <w:p w14:paraId="18DD5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2.具有3-5年呼叫中心管理经验，有呼叫中心建设经历优先，有医药健康行业背景优先；</w:t>
      </w:r>
    </w:p>
    <w:p w14:paraId="6FDA0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3.富有领导力、决策力，抗压冷静决策；善于学习创新，严谨细致重质；</w:t>
      </w:r>
    </w:p>
    <w:p w14:paraId="68F34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4.熟悉呼叫中心管理工具（ACD、CRM 等），数据分析能力强，能解决业务问题；沟通协调出色，内联外合促业务，服务和解题意识强；</w:t>
      </w:r>
    </w:p>
    <w:p w14:paraId="1E931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23CE4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二、药品追溯专项办公室业务拓展资深专家</w:t>
      </w:r>
    </w:p>
    <w:p w14:paraId="2ED9E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75E41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1.负责药品追溯业务拓展整体工作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BC19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2.负责药品追溯业务拓展、市场推广的战略目标、战术打法的制定，日常工作的节奏把控、监督和推动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FCFB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3.负责药品追溯业务团队的管理，包括团队搭建、培养、优化，绩效管理等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EF51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4.负责相关重点企业、相关行业主管部门、行业组织的维护、沟通、跟进等。</w:t>
      </w:r>
    </w:p>
    <w:p w14:paraId="62F1C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35F7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1.大学本科及以上学历，市场营销、金融、经济、工商管理、供应链管理、医学等相关专业；</w:t>
      </w:r>
    </w:p>
    <w:p w14:paraId="03969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2.熟悉我国药品追溯方面工作，具有15年以上药品/医疗器械/中药饮片的追溯管理或者信息化产品销售方面的工作经历；有药品大型生产/流通企业/三甲医疗机构/大型互联网企业工作经验者优先；</w:t>
      </w:r>
    </w:p>
    <w:p w14:paraId="0F135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3.有优秀的外部沟通、组织管理、战略规划的能力；有超过10年的团队管理经验；</w:t>
      </w:r>
    </w:p>
    <w:p w14:paraId="23DF6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4.有良好的药品/医疗器械/中药饮片行业的大型企业、国家及地方药监/医保/卫健等政府部门的资源积累；</w:t>
      </w:r>
    </w:p>
    <w:p w14:paraId="68D66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13698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三、药品追溯专项办公室业务拓展经理</w:t>
      </w:r>
    </w:p>
    <w:p w14:paraId="56206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06EF2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1.负责药品追溯业务拓展或市场推广具体工作；</w:t>
      </w:r>
    </w:p>
    <w:p w14:paraId="6FA44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2.负责所分管业务线的客户推广、战术打法制定，以及推动相关工作顺利执行并达成部门既定目标；</w:t>
      </w:r>
    </w:p>
    <w:p w14:paraId="353BF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3.负责分管业务线的重点客户、相关行业主管部门、行业组织的维护、沟通、跟进等。</w:t>
      </w:r>
    </w:p>
    <w:p w14:paraId="46836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06C7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市场营销、金融、经济、工商管理、供应链管理、医学等相关专业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5214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2.熟悉我国药品追溯方面工作，具有10年以上药品/医疗器械/中药饮片的追溯或者信息化产品销售方面工作经历；有药品大型生产/流通企业/三甲医疗机构/大型互联网企业工作经验者优先；</w:t>
      </w:r>
    </w:p>
    <w:p w14:paraId="0EAE1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3.有优秀的销售、市场推广、客户沟通能力；有团队管理经验优先考虑；</w:t>
      </w:r>
    </w:p>
    <w:p w14:paraId="12D8A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4.有良好的药品/医疗器械/中药饮片的大型企业、国家及地方药监/医保/卫健等政府部门的资源积累；</w:t>
      </w:r>
    </w:p>
    <w:p w14:paraId="76636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5.工作经验和能力优秀者，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可适当放宽学历专业等条件。</w:t>
      </w:r>
    </w:p>
    <w:p w14:paraId="5CB3E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四、战略研究部</w:t>
      </w:r>
      <w:r>
        <w:rPr>
          <w:rFonts w:hint="eastAsia" w:ascii="黑体" w:hAnsi="黑体" w:eastAsia="黑体" w:cs="黑体"/>
          <w:sz w:val="32"/>
          <w:szCs w:val="32"/>
        </w:rPr>
        <w:t>业务拓展岗</w:t>
      </w:r>
    </w:p>
    <w:p w14:paraId="04B69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3146F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1.深入了解数字身份、网络安全、大数据等各领域市场动态，定期形成市场分析报告，为公司制定决策提供依据；</w:t>
      </w:r>
    </w:p>
    <w:p w14:paraId="6639F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2.挖掘客户的业务需求，促成合作，拓展维护客户关系，提高客户满意度和忠诚度；</w:t>
      </w:r>
    </w:p>
    <w:p w14:paraId="2719F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3.协助技术团队制定解决方案，输出专业的售前方案。参与招投标工作，包括标书制作、投标讲解等；</w:t>
      </w:r>
    </w:p>
    <w:p w14:paraId="5AF90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4.协助制定产品推广计划，参与各类行业展会、研讨会等活动，撰写宣传文案、制作宣传资料等；</w:t>
      </w:r>
    </w:p>
    <w:p w14:paraId="5DA50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5.根据公司下达的销售任务，确保销售目标的顺利完成，并及时汇报工作进展和业绩情况。</w:t>
      </w:r>
    </w:p>
    <w:p w14:paraId="34FCA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0FC5A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市场营销、工商管理、金融、经济、国际贸易等相关文科类专业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计算机、电子信息、通信工程、网络安全、数据科学、人工智能等相关工程类专业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中共党员优先；</w:t>
      </w:r>
    </w:p>
    <w:p w14:paraId="24F70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2.具有3年以上业务拓展等相关工作经验，掌握业务拓展的基本方法和技巧，包括市场调研、客户沟通、需求分析、方案制定、谈判签约等；</w:t>
      </w:r>
    </w:p>
    <w:p w14:paraId="31B36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3.具备良好的文档撰写能力，能够熟练使用Word、Excel、PPT等办公软件，撰写市场分析报告、售前方案、投标文件等各类商务文档，准确、清晰地表达项目信息和合作要点；</w:t>
      </w:r>
    </w:p>
    <w:p w14:paraId="01B6D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4.良好的抗压和心理承受能力，能够适应压力和挑战性的工作环境，能适应经常性出差工作要求；</w:t>
      </w:r>
    </w:p>
    <w:p w14:paraId="08B03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5.具备数字身份、网络安全、大数据等领域业务拓展工作经验优先；</w:t>
      </w:r>
    </w:p>
    <w:p w14:paraId="07991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6.工作经验和能力优秀者，可适当放宽学历专业等条件。</w:t>
      </w:r>
    </w:p>
    <w:p w14:paraId="12035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五、战略研究部</w:t>
      </w:r>
      <w:r>
        <w:rPr>
          <w:rFonts w:hint="eastAsia" w:ascii="黑体" w:hAnsi="黑体" w:eastAsia="黑体" w:cs="黑体"/>
          <w:sz w:val="32"/>
          <w:szCs w:val="32"/>
        </w:rPr>
        <w:t>解决方案岗</w:t>
      </w:r>
    </w:p>
    <w:p w14:paraId="7C616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6B809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1.深入了解公司产品及服务，与产品团队紧密合作，为客户提供专业的技术咨询和解决方案；</w:t>
      </w:r>
    </w:p>
    <w:p w14:paraId="56053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2.主导、参与行业热点或者客户案例的研究提炼，同步向客户传递公司最新的解决方案研究成果，推动商机落地；</w:t>
      </w:r>
    </w:p>
    <w:p w14:paraId="478D0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3.负责解决方案的成本估算和报价，确保方案的可行性和商业价值。跟进项目实施过程，提供方案优化建议，助力项目成功交付；</w:t>
      </w:r>
    </w:p>
    <w:p w14:paraId="6A747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4.根据客户的需求和问题，同销售、实施以及产品团队，共同完成售前方案、项目实施计划、部署方案的制定，并向客户进行方案展示与应答；</w:t>
      </w:r>
    </w:p>
    <w:p w14:paraId="3F166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5.协助撰写项目建议书、方案建议书、投标文件等售前文档，准确传达产品价值和解决方案优势。</w:t>
      </w:r>
    </w:p>
    <w:p w14:paraId="0D1FC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5B0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市场营销、工商管理、金融、经济、国际贸易等相关文科类专业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计算机、电子信息、通信工程、网络安全、数据科学、人工智能等相关工程类专业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中共党员优先；</w:t>
      </w:r>
    </w:p>
    <w:p w14:paraId="20B2E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2.具有5年以上解决方案、售前支持、需求管理或IT咨询工作经验；</w:t>
      </w:r>
    </w:p>
    <w:p w14:paraId="54859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3.有解决问题、分析问题的方法，有一定洞察力（行业、规律、逻辑），熟悉软件项目运作模式；专业知识丰富、擅长演讲、组织协调能力强，抗压能力强；</w:t>
      </w:r>
    </w:p>
    <w:p w14:paraId="56B5E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4.具有政企行业工作背景优先，具备数字身份、网络安全、大数据等领域工作经验优先；</w:t>
      </w:r>
    </w:p>
    <w:p w14:paraId="6588D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43036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六、战略研究部</w:t>
      </w:r>
      <w:r>
        <w:rPr>
          <w:rFonts w:hint="eastAsia" w:ascii="黑体" w:hAnsi="黑体" w:eastAsia="黑体" w:cs="黑体"/>
          <w:sz w:val="32"/>
          <w:szCs w:val="32"/>
        </w:rPr>
        <w:t>技术标准工程师</w:t>
      </w:r>
    </w:p>
    <w:p w14:paraId="6F015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32BAB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1.标准的研制及申报，按照公司战略部署要求，跟踪国内外相关标准并分析最新动态及政策变化情况，负责推动、编制数据领域相关技术标准，协助申报国家标准、行业标准、团体标准；</w:t>
      </w:r>
    </w:p>
    <w:p w14:paraId="01EB5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2.标准实施与推广，协助推动国家标准、行业标准在业务中的应用，协调产品、研发、测试等部门执行相关标准；</w:t>
      </w:r>
    </w:p>
    <w:p w14:paraId="13BE0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3.组织标准培训，提升行业及团队对技术标准的理解和执行能力；</w:t>
      </w:r>
    </w:p>
    <w:p w14:paraId="223A0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4.跨部门协作支持，参与产品开发评审，提供标准化建议，降低合规风险。</w:t>
      </w:r>
    </w:p>
    <w:p w14:paraId="48A3C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140D4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硕士研究生及以上学历，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优先；</w:t>
      </w:r>
    </w:p>
    <w:p w14:paraId="4BE08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2.具备3年以上技术标准编制等相关经验，熟悉行业相关标准体系，了解标准编制及申报流程；</w:t>
      </w:r>
    </w:p>
    <w:p w14:paraId="3E855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3.具备编写清晰、严谨的标准文档和技术报告的能力；有良好的组织、沟通及协调能力；</w:t>
      </w:r>
    </w:p>
    <w:p w14:paraId="645E6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4.具备信息安全等相关行业国标、行标编制申请经验优先；</w:t>
      </w:r>
    </w:p>
    <w:p w14:paraId="57B61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30B82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七、战略研究部</w:t>
      </w:r>
      <w:r>
        <w:rPr>
          <w:rFonts w:hint="eastAsia" w:ascii="黑体" w:hAnsi="黑体" w:eastAsia="黑体" w:cs="黑体"/>
          <w:sz w:val="32"/>
          <w:szCs w:val="32"/>
        </w:rPr>
        <w:t>战略研究岗（健康医疗大数据方向）</w:t>
      </w:r>
    </w:p>
    <w:p w14:paraId="1D30E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71442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1.跟踪国内外健康医疗大数据政策、技术趋势及产业动态，挖掘数据要素价值化应用场景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 w14:paraId="4FC7A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2.结合公司业务方向，规划设计健康医疗大数据、个人健康医疗数据在智慧医疗、健康管理等领域的业务方案；撰写研究报告、业务规划方案，为公司领导提供数据治理应用、生态合作的策略建议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 w14:paraId="647D0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3.参与政府、医疗机构及科技企业的合作对接，探索数据开发利用机制与创新业务模式；对公司相关项目推进和落地进行可行性分析，制定风险评估与落地路径规划。</w:t>
      </w:r>
    </w:p>
    <w:p w14:paraId="6D209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241C3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1.大学本科及以上学历，医药医疗、公共卫生、大数据、产业经济学、管理科学与工程等相关专业；中共党员优先；</w:t>
      </w:r>
    </w:p>
    <w:p w14:paraId="4B301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2.具有5年以上大数据或健康医疗行业战略研究、数据治理开发或政策分析经验，掌握AI、区块链等数据技术应用逻辑，能独立完成业务模式设计和规划方案编制；</w:t>
      </w:r>
    </w:p>
    <w:p w14:paraId="3D2CD0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熟悉主流数据治理、数据分析和数据安全技术，能运用SWOT等模型开展系统性研究；具备政策解读敏感度，对复杂问题有较强的结构化表达能力；</w:t>
      </w:r>
    </w:p>
    <w:p w14:paraId="57DCBA52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熟悉数据安全、个人隐私保护法规（如GDPR及国内数据安全法）者优先；具备头部咨询公司/互联网企业/医疗机构/健康科技企业大数据业务相关背景者优先；</w:t>
      </w:r>
    </w:p>
    <w:p w14:paraId="15EE31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5.良好的沟通协调能力和团队合作精神，具备较强的学习能力和抗压能力，能够在快节奏的工作环境中保持高效的工作状态；</w:t>
      </w:r>
    </w:p>
    <w:p w14:paraId="55DCD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6.工作经验和能力优秀者，可适当放宽学历专业等条件。</w:t>
      </w:r>
    </w:p>
    <w:p w14:paraId="41856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7F28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联合健康医疗大数据（无锡）有限责任公司：</w:t>
      </w:r>
    </w:p>
    <w:p w14:paraId="3A133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一、运营部销售岗</w:t>
      </w:r>
    </w:p>
    <w:p w14:paraId="6E381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49E32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1.根据公司整体战略目标，结合医疗信息化行业市场动态，制定年度销售策略与计划；</w:t>
      </w:r>
    </w:p>
    <w:p w14:paraId="32861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2.负责公司业务的拓展及业绩达成，客户的开发及维护，对组织、个人整体业绩以及全年数字任务负责；</w:t>
      </w:r>
    </w:p>
    <w:p w14:paraId="5EFB1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3.负责团队建设与培养，销售流程优化与管理；</w:t>
      </w:r>
    </w:p>
    <w:p w14:paraId="0EEEC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4.负责行业合作拓展，积极寻求与医疗信息化行业相关的企业、机构、协会等建立合作关系。</w:t>
      </w:r>
    </w:p>
    <w:p w14:paraId="4C1C9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059BC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1.大学本科及以上学历，市场营销、工商管理、计算机、医学等相关专业；中共党员优先；</w:t>
      </w:r>
    </w:p>
    <w:p w14:paraId="7C726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2.具有8年以上医疗信息化软件行业销售工作经验，有医院及卫健委关系积累，有销售团队管理经验及项目管理能力，成功主导过大型医疗信息化软件项目的销售与实施，销售业绩突出；</w:t>
      </w:r>
    </w:p>
    <w:p w14:paraId="33664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3.熟悉医疗信息化软件行业相关技术、产品特点、业务流程及市场动态，了解国家医疗信息化政策法规；</w:t>
      </w:r>
    </w:p>
    <w:p w14:paraId="22EE1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4.热爱销售工作，有工作激情，开拓进取，敬业，善于接触新事物，学习力强；</w:t>
      </w:r>
    </w:p>
    <w:p w14:paraId="0291F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1417" w:gutter="0"/>
          <w:pgNumType w:fmt="numberInDash"/>
          <w:cols w:space="0" w:num="1"/>
          <w:docGrid w:type="linesAndChars" w:linePitch="579" w:charSpace="-849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  <w:bookmarkStart w:id="0" w:name="_GoBack"/>
      <w:bookmarkEnd w:id="0"/>
    </w:p>
    <w:p w14:paraId="5853FF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